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5634" w14:textId="0343AC85" w:rsidR="00214D6E" w:rsidRDefault="00214D6E" w:rsidP="00B62EA2">
      <w:pPr>
        <w:jc w:val="both"/>
        <w:rPr>
          <w:lang w:val="es-EC"/>
        </w:rPr>
      </w:pPr>
      <w:r>
        <w:rPr>
          <w:lang w:val="es-EC"/>
        </w:rPr>
        <w:t xml:space="preserve">Con ocasión del feriado de </w:t>
      </w:r>
      <w:r>
        <w:rPr>
          <w:lang w:val="es-EC"/>
        </w:rPr>
        <w:t>SEMANA SANTA</w:t>
      </w:r>
      <w:r>
        <w:rPr>
          <w:lang w:val="es-EC"/>
        </w:rPr>
        <w:t>, que inicia desde</w:t>
      </w:r>
      <w:r>
        <w:rPr>
          <w:lang w:val="es-EC"/>
        </w:rPr>
        <w:t xml:space="preserve"> </w:t>
      </w:r>
      <w:r w:rsidR="00B62EA2">
        <w:rPr>
          <w:lang w:val="es-EC"/>
        </w:rPr>
        <w:t>este viernes</w:t>
      </w:r>
      <w:r>
        <w:rPr>
          <w:lang w:val="es-EC"/>
        </w:rPr>
        <w:t xml:space="preserve"> </w:t>
      </w:r>
      <w:r w:rsidR="00B62EA2">
        <w:rPr>
          <w:lang w:val="es-EC"/>
        </w:rPr>
        <w:t>15 y</w:t>
      </w:r>
      <w:r>
        <w:rPr>
          <w:lang w:val="es-EC"/>
        </w:rPr>
        <w:t xml:space="preserve"> </w:t>
      </w:r>
      <w:r w:rsidR="00B62EA2">
        <w:rPr>
          <w:lang w:val="es-EC"/>
        </w:rPr>
        <w:t>termina el</w:t>
      </w:r>
      <w:r>
        <w:rPr>
          <w:lang w:val="es-EC"/>
        </w:rPr>
        <w:t xml:space="preserve"> </w:t>
      </w:r>
      <w:r>
        <w:rPr>
          <w:lang w:val="es-EC"/>
        </w:rPr>
        <w:t>domingo 17 de abril</w:t>
      </w:r>
      <w:r>
        <w:rPr>
          <w:lang w:val="es-EC"/>
        </w:rPr>
        <w:t xml:space="preserve"> d</w:t>
      </w:r>
      <w:r>
        <w:rPr>
          <w:lang w:val="es-EC"/>
        </w:rPr>
        <w:t>e</w:t>
      </w:r>
      <w:r>
        <w:rPr>
          <w:lang w:val="es-EC"/>
        </w:rPr>
        <w:t xml:space="preserve"> 2022, </w:t>
      </w:r>
      <w:r>
        <w:rPr>
          <w:lang w:val="es-EC"/>
        </w:rPr>
        <w:t xml:space="preserve">el Comité de Puerto </w:t>
      </w:r>
      <w:r w:rsidR="00B62EA2">
        <w:rPr>
          <w:lang w:val="es-EC"/>
        </w:rPr>
        <w:t>Azul considera</w:t>
      </w:r>
      <w:r>
        <w:rPr>
          <w:lang w:val="es-EC"/>
        </w:rPr>
        <w:t xml:space="preserve"> oportuno </w:t>
      </w:r>
      <w:r w:rsidR="00B62EA2">
        <w:rPr>
          <w:lang w:val="es-EC"/>
        </w:rPr>
        <w:t>realizar algunas</w:t>
      </w:r>
      <w:r>
        <w:rPr>
          <w:lang w:val="es-EC"/>
        </w:rPr>
        <w:t xml:space="preserve"> </w:t>
      </w:r>
      <w:r w:rsidR="00B62EA2">
        <w:rPr>
          <w:lang w:val="es-EC"/>
        </w:rPr>
        <w:t>recomendaciones, tanto</w:t>
      </w:r>
      <w:r>
        <w:rPr>
          <w:lang w:val="es-EC"/>
        </w:rPr>
        <w:t xml:space="preserve"> para aquellos residentes que saldrán de la ciudad, como para quienes permanecerán en la urbanización.</w:t>
      </w:r>
    </w:p>
    <w:p w14:paraId="3B9AB480" w14:textId="77777777" w:rsidR="00214D6E" w:rsidRPr="003C7329" w:rsidRDefault="00214D6E" w:rsidP="00214D6E">
      <w:pPr>
        <w:jc w:val="both"/>
        <w:rPr>
          <w:b/>
          <w:bCs/>
          <w:lang w:val="es-EC"/>
        </w:rPr>
      </w:pPr>
      <w:r w:rsidRPr="003C7329">
        <w:rPr>
          <w:b/>
          <w:bCs/>
          <w:lang w:val="es-EC"/>
        </w:rPr>
        <w:t>Seguridad:</w:t>
      </w:r>
    </w:p>
    <w:p w14:paraId="390B6167" w14:textId="454B3443" w:rsidR="00214D6E" w:rsidRPr="000E0289" w:rsidRDefault="00214D6E" w:rsidP="00214D6E">
      <w:pPr>
        <w:ind w:firstLine="708"/>
        <w:jc w:val="both"/>
        <w:rPr>
          <w:lang w:val="es-EC"/>
        </w:rPr>
      </w:pPr>
      <w:r w:rsidRPr="000E0289">
        <w:rPr>
          <w:lang w:val="es-EC"/>
        </w:rPr>
        <w:t>Para fortalecer la seguridad de los residentes y sus bienes se ha contratado</w:t>
      </w:r>
      <w:r>
        <w:rPr>
          <w:lang w:val="es-EC"/>
        </w:rPr>
        <w:t xml:space="preserve"> el servicio de guardianía </w:t>
      </w:r>
      <w:r w:rsidRPr="000E0289">
        <w:rPr>
          <w:lang w:val="es-EC"/>
        </w:rPr>
        <w:t>privad</w:t>
      </w:r>
      <w:r>
        <w:rPr>
          <w:lang w:val="es-EC"/>
        </w:rPr>
        <w:t xml:space="preserve">a que </w:t>
      </w:r>
      <w:r w:rsidRPr="000E0289">
        <w:rPr>
          <w:lang w:val="es-EC"/>
        </w:rPr>
        <w:t>permanecerá 24 ho</w:t>
      </w:r>
      <w:r>
        <w:rPr>
          <w:lang w:val="es-EC"/>
        </w:rPr>
        <w:t xml:space="preserve">ras en las </w:t>
      </w:r>
      <w:r>
        <w:rPr>
          <w:lang w:val="es-EC"/>
        </w:rPr>
        <w:t>Garitas</w:t>
      </w:r>
      <w:r>
        <w:rPr>
          <w:lang w:val="es-EC"/>
        </w:rPr>
        <w:t xml:space="preserve"> 1 y 3, desde </w:t>
      </w:r>
      <w:r>
        <w:rPr>
          <w:lang w:val="es-EC"/>
        </w:rPr>
        <w:t xml:space="preserve">el viernes 15 </w:t>
      </w:r>
      <w:r w:rsidRPr="000E0289">
        <w:rPr>
          <w:lang w:val="es-EC"/>
        </w:rPr>
        <w:t xml:space="preserve">de </w:t>
      </w:r>
      <w:r>
        <w:rPr>
          <w:lang w:val="es-EC"/>
        </w:rPr>
        <w:t>abril</w:t>
      </w:r>
      <w:r w:rsidRPr="000E0289">
        <w:rPr>
          <w:lang w:val="es-EC"/>
        </w:rPr>
        <w:t xml:space="preserve"> 7:00 am </w:t>
      </w:r>
      <w:r w:rsidRPr="000E0289">
        <w:rPr>
          <w:lang w:val="es-EC"/>
        </w:rPr>
        <w:t>hasta las</w:t>
      </w:r>
      <w:r w:rsidRPr="000E0289">
        <w:rPr>
          <w:lang w:val="es-EC"/>
        </w:rPr>
        <w:t xml:space="preserve"> 7:00 am del </w:t>
      </w:r>
      <w:r>
        <w:rPr>
          <w:lang w:val="es-EC"/>
        </w:rPr>
        <w:t>lunes 18 de abril</w:t>
      </w:r>
      <w:r w:rsidRPr="000E0289">
        <w:rPr>
          <w:lang w:val="es-EC"/>
        </w:rPr>
        <w:t>.</w:t>
      </w:r>
    </w:p>
    <w:p w14:paraId="04A4812A" w14:textId="77777777" w:rsidR="00214D6E" w:rsidRPr="003C7329" w:rsidRDefault="00214D6E" w:rsidP="00214D6E">
      <w:pPr>
        <w:jc w:val="both"/>
        <w:rPr>
          <w:b/>
          <w:bCs/>
          <w:lang w:val="es-EC"/>
        </w:rPr>
      </w:pPr>
      <w:r w:rsidRPr="003C7329">
        <w:rPr>
          <w:b/>
          <w:bCs/>
          <w:lang w:val="es-EC"/>
        </w:rPr>
        <w:t>Ingreso vehicular:</w:t>
      </w:r>
    </w:p>
    <w:p w14:paraId="35FBEC72" w14:textId="25396158" w:rsidR="00214D6E" w:rsidRDefault="00214D6E" w:rsidP="00214D6E">
      <w:pPr>
        <w:ind w:firstLine="708"/>
        <w:jc w:val="both"/>
        <w:rPr>
          <w:lang w:val="es-EC"/>
        </w:rPr>
      </w:pPr>
      <w:r>
        <w:rPr>
          <w:lang w:val="es-EC"/>
        </w:rPr>
        <w:t xml:space="preserve">Se recuerda la importancia </w:t>
      </w:r>
      <w:r>
        <w:rPr>
          <w:lang w:val="es-EC"/>
        </w:rPr>
        <w:t>de colaborar con</w:t>
      </w:r>
      <w:r>
        <w:rPr>
          <w:lang w:val="es-EC"/>
        </w:rPr>
        <w:t xml:space="preserve"> la </w:t>
      </w:r>
      <w:r>
        <w:rPr>
          <w:lang w:val="es-EC"/>
        </w:rPr>
        <w:t>seguridad utilizando</w:t>
      </w:r>
      <w:r>
        <w:rPr>
          <w:lang w:val="es-EC"/>
        </w:rPr>
        <w:t xml:space="preserve">: la invitación Quick Pass, llamando a garita para autorizar el ingreso de invitados por puerta 3 o entregando   un listado con número de cédula de </w:t>
      </w:r>
      <w:r>
        <w:rPr>
          <w:lang w:val="es-EC"/>
        </w:rPr>
        <w:t>los invitados</w:t>
      </w:r>
      <w:r>
        <w:rPr>
          <w:lang w:val="es-EC"/>
        </w:rPr>
        <w:t xml:space="preserve">. Este apoyo reduce el tiempo de </w:t>
      </w:r>
      <w:r>
        <w:rPr>
          <w:lang w:val="es-EC"/>
        </w:rPr>
        <w:t>espera y</w:t>
      </w:r>
      <w:r>
        <w:rPr>
          <w:lang w:val="es-EC"/>
        </w:rPr>
        <w:t xml:space="preserve"> colabora con la seguridad de los residentes y personal de turno.</w:t>
      </w:r>
    </w:p>
    <w:p w14:paraId="1CAA9022" w14:textId="77777777" w:rsidR="00214D6E" w:rsidRPr="003C7329" w:rsidRDefault="00214D6E" w:rsidP="00214D6E">
      <w:pPr>
        <w:jc w:val="both"/>
        <w:rPr>
          <w:b/>
          <w:bCs/>
          <w:lang w:val="es-EC"/>
        </w:rPr>
      </w:pPr>
      <w:r w:rsidRPr="003C7329">
        <w:rPr>
          <w:b/>
          <w:bCs/>
          <w:lang w:val="es-EC"/>
        </w:rPr>
        <w:t xml:space="preserve">Rondas motorizadas: </w:t>
      </w:r>
    </w:p>
    <w:p w14:paraId="56681D1A" w14:textId="40CF340C" w:rsidR="00214D6E" w:rsidRDefault="00214D6E" w:rsidP="00214D6E">
      <w:pPr>
        <w:ind w:firstLine="708"/>
        <w:jc w:val="both"/>
        <w:rPr>
          <w:lang w:val="es-EC"/>
        </w:rPr>
      </w:pPr>
      <w:r>
        <w:rPr>
          <w:lang w:val="es-EC"/>
        </w:rPr>
        <w:t xml:space="preserve">Para reducir los riesgos de las viviendas, cuyos propietarios decidan salir de viaje fuera de la ciudad, se ha planificado intensificar las rondas </w:t>
      </w:r>
      <w:r>
        <w:rPr>
          <w:lang w:val="es-EC"/>
        </w:rPr>
        <w:t>motorizadas durante</w:t>
      </w:r>
      <w:r>
        <w:rPr>
          <w:lang w:val="es-EC"/>
        </w:rPr>
        <w:t xml:space="preserve"> los días del feriado.</w:t>
      </w:r>
    </w:p>
    <w:p w14:paraId="7331437C" w14:textId="77777777" w:rsidR="00214D6E" w:rsidRPr="0031171E" w:rsidRDefault="00214D6E" w:rsidP="00214D6E">
      <w:pPr>
        <w:jc w:val="both"/>
        <w:rPr>
          <w:b/>
          <w:bCs/>
          <w:lang w:val="es-EC"/>
        </w:rPr>
      </w:pPr>
      <w:r w:rsidRPr="0031171E">
        <w:rPr>
          <w:b/>
          <w:bCs/>
          <w:lang w:val="es-EC"/>
        </w:rPr>
        <w:t>Contacto telefónico:</w:t>
      </w:r>
    </w:p>
    <w:p w14:paraId="43F6F278" w14:textId="4C414CA5" w:rsidR="00214D6E" w:rsidRDefault="00214D6E" w:rsidP="00214D6E">
      <w:pPr>
        <w:jc w:val="both"/>
        <w:rPr>
          <w:lang w:val="es-EC"/>
        </w:rPr>
      </w:pPr>
      <w:r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3A4BCD4" wp14:editId="71ECE190">
                <wp:simplePos x="0" y="0"/>
                <wp:positionH relativeFrom="column">
                  <wp:posOffset>-97009</wp:posOffset>
                </wp:positionH>
                <wp:positionV relativeFrom="paragraph">
                  <wp:posOffset>244201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80653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8.35pt;margin-top:18.5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IyvYsLLAQAAkAQAABAAAAAAAAAAAAAAAAAA0AMA&#10;AGRycy9pbmsvaW5rMS54bWxQSwECLQAUAAYACAAAACEA5uolHOAAAAAJAQAADwAAAAAAAAAAAAAA&#10;AADJBQAAZHJzL2Rvd25yZXYueG1sUEsBAi0AFAAGAAgAAAAhAHkYvJ2/AAAAIQEAABkAAAAAAAAA&#10;AAAAAAAA1gYAAGRycy9fcmVscy9lMm9Eb2MueG1sLnJlbHNQSwUGAAAAAAYABgB4AQAAzAcAAAAA&#10;">
                <v:imagedata r:id="rId5" o:title="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7963545" wp14:editId="48865788">
                <wp:simplePos x="0" y="0"/>
                <wp:positionH relativeFrom="column">
                  <wp:posOffset>-97009</wp:posOffset>
                </wp:positionH>
                <wp:positionV relativeFrom="paragraph">
                  <wp:posOffset>244201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E0B3C5" id="Ink 6" o:spid="_x0000_s1026" type="#_x0000_t75" style="position:absolute;margin-left:-8.35pt;margin-top:18.5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">
                <v:imagedata r:id="rId5" o:title="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D8D079" wp14:editId="6CC2AA84">
                <wp:simplePos x="0" y="0"/>
                <wp:positionH relativeFrom="column">
                  <wp:posOffset>-62449</wp:posOffset>
                </wp:positionH>
                <wp:positionV relativeFrom="paragraph">
                  <wp:posOffset>244201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66F1B9" id="Ink 5" o:spid="_x0000_s1026" type="#_x0000_t75" style="position:absolute;margin-left:-5.6pt;margin-top:18.5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PD6RGfVAQAAmwQAABAAAAAAAAAA&#10;AAAAAAAA0AMAAGRycy9pbmsvaW5rMS54bWxQSwECLQAUAAYACAAAACEAwSGAit8AAAAIAQAADwAA&#10;AAAAAAAAAAAAAADTBQAAZHJzL2Rvd25yZXYueG1sUEsBAi0AFAAGAAgAAAAhAHkYvJ2/AAAAIQEA&#10;ABkAAAAAAAAAAAAAAAAA3wYAAGRycy9fcmVscy9lMm9Eb2MueG1sLnJlbHNQSwUGAAAAAAYABgB4&#10;AQAA1QcAAAAA&#10;">
                <v:imagedata r:id="rId5" o:title="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146DC3" wp14:editId="41C38338">
                <wp:simplePos x="0" y="0"/>
                <wp:positionH relativeFrom="column">
                  <wp:posOffset>-62449</wp:posOffset>
                </wp:positionH>
                <wp:positionV relativeFrom="paragraph">
                  <wp:posOffset>244201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6D2C6D" id="Ink 4" o:spid="_x0000_s1026" type="#_x0000_t75" style="position:absolute;margin-left:-5.6pt;margin-top:18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">
                <v:imagedata r:id="rId5" o:title=""/>
              </v:shape>
            </w:pict>
          </mc:Fallback>
        </mc:AlternateContent>
      </w:r>
      <w:r>
        <w:rPr>
          <w:lang w:val="es-EC"/>
        </w:rPr>
        <w:t xml:space="preserve">Los números de teléfono de </w:t>
      </w:r>
      <w:r>
        <w:rPr>
          <w:lang w:val="es-EC"/>
        </w:rPr>
        <w:t>seguridad 24</w:t>
      </w:r>
      <w:r>
        <w:rPr>
          <w:lang w:val="es-EC"/>
        </w:rPr>
        <w:t>/</w:t>
      </w:r>
      <w:r>
        <w:rPr>
          <w:lang w:val="es-EC"/>
        </w:rPr>
        <w:t>7 son</w:t>
      </w:r>
      <w:r>
        <w:rPr>
          <w:lang w:val="es-EC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14D6E" w:rsidRPr="003C7329" w14:paraId="4ABD22B9" w14:textId="77777777" w:rsidTr="003C42B5">
        <w:tc>
          <w:tcPr>
            <w:tcW w:w="2831" w:type="dxa"/>
          </w:tcPr>
          <w:p w14:paraId="73C0BA56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Ingreso</w:t>
            </w:r>
          </w:p>
        </w:tc>
        <w:tc>
          <w:tcPr>
            <w:tcW w:w="2831" w:type="dxa"/>
          </w:tcPr>
          <w:p w14:paraId="43B95FCA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Teléfono celular</w:t>
            </w:r>
          </w:p>
        </w:tc>
        <w:tc>
          <w:tcPr>
            <w:tcW w:w="2832" w:type="dxa"/>
          </w:tcPr>
          <w:p w14:paraId="399CAD9D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Teléfono convencional</w:t>
            </w:r>
          </w:p>
        </w:tc>
      </w:tr>
      <w:tr w:rsidR="00214D6E" w:rsidRPr="003C7329" w14:paraId="72F5B98D" w14:textId="77777777" w:rsidTr="003C42B5">
        <w:tc>
          <w:tcPr>
            <w:tcW w:w="2831" w:type="dxa"/>
          </w:tcPr>
          <w:p w14:paraId="54E9E002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Puerta 1</w:t>
            </w:r>
          </w:p>
        </w:tc>
        <w:tc>
          <w:tcPr>
            <w:tcW w:w="2831" w:type="dxa"/>
          </w:tcPr>
          <w:p w14:paraId="2B438D89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099 121 8834</w:t>
            </w:r>
          </w:p>
        </w:tc>
        <w:tc>
          <w:tcPr>
            <w:tcW w:w="2832" w:type="dxa"/>
          </w:tcPr>
          <w:p w14:paraId="59998E52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 xml:space="preserve">      4543390 - 4543394</w:t>
            </w:r>
          </w:p>
        </w:tc>
      </w:tr>
      <w:tr w:rsidR="00214D6E" w:rsidRPr="003C7329" w14:paraId="79E53508" w14:textId="77777777" w:rsidTr="00B62EA2">
        <w:trPr>
          <w:trHeight w:val="1252"/>
        </w:trPr>
        <w:tc>
          <w:tcPr>
            <w:tcW w:w="2831" w:type="dxa"/>
          </w:tcPr>
          <w:p w14:paraId="57DC474A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</w:p>
          <w:p w14:paraId="38A7BF78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Puerta 2</w:t>
            </w:r>
          </w:p>
        </w:tc>
        <w:tc>
          <w:tcPr>
            <w:tcW w:w="2831" w:type="dxa"/>
          </w:tcPr>
          <w:p w14:paraId="1669336A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</w:p>
          <w:p w14:paraId="5CE634A9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099 266 4467</w:t>
            </w:r>
          </w:p>
          <w:p w14:paraId="067F185B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099 861 0586</w:t>
            </w:r>
          </w:p>
          <w:p w14:paraId="54D6102F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</w:p>
        </w:tc>
        <w:tc>
          <w:tcPr>
            <w:tcW w:w="2832" w:type="dxa"/>
          </w:tcPr>
          <w:p w14:paraId="3337AC99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</w:p>
        </w:tc>
      </w:tr>
      <w:tr w:rsidR="00214D6E" w:rsidRPr="003C7329" w14:paraId="0A0C1ACF" w14:textId="77777777" w:rsidTr="00B62EA2">
        <w:trPr>
          <w:trHeight w:val="318"/>
        </w:trPr>
        <w:tc>
          <w:tcPr>
            <w:tcW w:w="2831" w:type="dxa"/>
          </w:tcPr>
          <w:p w14:paraId="693070BC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Puerta 3</w:t>
            </w:r>
          </w:p>
        </w:tc>
        <w:tc>
          <w:tcPr>
            <w:tcW w:w="2831" w:type="dxa"/>
          </w:tcPr>
          <w:p w14:paraId="0261CDD1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  <w:r w:rsidRPr="003C7329">
              <w:rPr>
                <w:b/>
                <w:bCs/>
                <w:lang w:val="es-EC"/>
              </w:rPr>
              <w:t>098 459 5723</w:t>
            </w:r>
          </w:p>
        </w:tc>
        <w:tc>
          <w:tcPr>
            <w:tcW w:w="2832" w:type="dxa"/>
          </w:tcPr>
          <w:p w14:paraId="7D218584" w14:textId="77777777" w:rsidR="00214D6E" w:rsidRPr="003C7329" w:rsidRDefault="00214D6E" w:rsidP="00214D6E">
            <w:pPr>
              <w:jc w:val="both"/>
              <w:rPr>
                <w:b/>
                <w:bCs/>
                <w:lang w:val="es-EC"/>
              </w:rPr>
            </w:pPr>
          </w:p>
        </w:tc>
      </w:tr>
    </w:tbl>
    <w:p w14:paraId="0D6D395D" w14:textId="77777777" w:rsidR="00214D6E" w:rsidRPr="003C7329" w:rsidRDefault="00214D6E" w:rsidP="00214D6E">
      <w:pPr>
        <w:jc w:val="both"/>
        <w:rPr>
          <w:b/>
          <w:bCs/>
          <w:lang w:val="es-EC"/>
        </w:rPr>
      </w:pPr>
    </w:p>
    <w:p w14:paraId="323E672C" w14:textId="77777777" w:rsidR="00214D6E" w:rsidRPr="0031171E" w:rsidRDefault="00214D6E" w:rsidP="00214D6E">
      <w:pPr>
        <w:jc w:val="both"/>
        <w:rPr>
          <w:b/>
          <w:bCs/>
          <w:lang w:val="es-EC"/>
        </w:rPr>
      </w:pPr>
      <w:r w:rsidRPr="0031171E">
        <w:rPr>
          <w:b/>
          <w:bCs/>
          <w:lang w:val="es-EC"/>
        </w:rPr>
        <w:t xml:space="preserve">Formulario de ausencia temporal del residente </w:t>
      </w:r>
      <w:r w:rsidRPr="0031171E">
        <w:rPr>
          <w:b/>
          <w:bCs/>
          <w:highlight w:val="yellow"/>
          <w:lang w:val="es-EC"/>
        </w:rPr>
        <w:t>activo:</w:t>
      </w:r>
    </w:p>
    <w:p w14:paraId="1F08DA47" w14:textId="505BFEF9" w:rsidR="00214D6E" w:rsidRPr="004E2028" w:rsidRDefault="00B62EA2" w:rsidP="00214D6E">
      <w:pPr>
        <w:ind w:firstLine="360"/>
        <w:jc w:val="both"/>
        <w:rPr>
          <w:lang w:val="es-EC"/>
        </w:rPr>
      </w:pPr>
      <w:r>
        <w:rPr>
          <w:lang w:val="es-EC"/>
        </w:rPr>
        <w:t>Para este</w:t>
      </w:r>
      <w:r w:rsidR="00214D6E">
        <w:rPr>
          <w:lang w:val="es-EC"/>
        </w:rPr>
        <w:t xml:space="preserve"> </w:t>
      </w:r>
      <w:r>
        <w:rPr>
          <w:lang w:val="es-EC"/>
        </w:rPr>
        <w:t>servicio es</w:t>
      </w:r>
      <w:r w:rsidR="00214D6E">
        <w:rPr>
          <w:lang w:val="es-EC"/>
        </w:rPr>
        <w:t xml:space="preserve"> </w:t>
      </w:r>
      <w:r>
        <w:rPr>
          <w:lang w:val="es-EC"/>
        </w:rPr>
        <w:t>indispensable que</w:t>
      </w:r>
      <w:r w:rsidR="00214D6E">
        <w:rPr>
          <w:lang w:val="es-EC"/>
        </w:rPr>
        <w:t xml:space="preserve"> el /</w:t>
      </w:r>
      <w:r>
        <w:rPr>
          <w:lang w:val="es-EC"/>
        </w:rPr>
        <w:t>la residente</w:t>
      </w:r>
      <w:r w:rsidR="00214D6E">
        <w:rPr>
          <w:lang w:val="es-EC"/>
        </w:rPr>
        <w:t xml:space="preserve"> </w:t>
      </w:r>
      <w:r w:rsidR="00214D6E" w:rsidRPr="00CC0E5F">
        <w:rPr>
          <w:highlight w:val="yellow"/>
          <w:lang w:val="es-EC"/>
        </w:rPr>
        <w:t>activo</w:t>
      </w:r>
      <w:r w:rsidR="00214D6E">
        <w:rPr>
          <w:lang w:val="es-EC"/>
        </w:rPr>
        <w:t xml:space="preserve"> se </w:t>
      </w:r>
      <w:r>
        <w:rPr>
          <w:lang w:val="es-EC"/>
        </w:rPr>
        <w:t>acerque a</w:t>
      </w:r>
      <w:r w:rsidR="00214D6E">
        <w:rPr>
          <w:lang w:val="es-EC"/>
        </w:rPr>
        <w:t xml:space="preserve"> la garita </w:t>
      </w:r>
      <w:r>
        <w:rPr>
          <w:lang w:val="es-EC"/>
        </w:rPr>
        <w:t>1 a</w:t>
      </w:r>
      <w:r w:rsidR="00214D6E">
        <w:rPr>
          <w:lang w:val="es-EC"/>
        </w:rPr>
        <w:t xml:space="preserve"> llenar y firmar el </w:t>
      </w:r>
      <w:r>
        <w:rPr>
          <w:lang w:val="es-EC"/>
        </w:rPr>
        <w:t>formulario de</w:t>
      </w:r>
      <w:r w:rsidR="00214D6E">
        <w:rPr>
          <w:lang w:val="es-EC"/>
        </w:rPr>
        <w:t xml:space="preserve"> Notificación de ausencia, que </w:t>
      </w:r>
      <w:r>
        <w:rPr>
          <w:lang w:val="es-EC"/>
        </w:rPr>
        <w:t>es necesario</w:t>
      </w:r>
      <w:r w:rsidR="00214D6E">
        <w:rPr>
          <w:lang w:val="es-EC"/>
        </w:rPr>
        <w:t xml:space="preserve"> para el recorrido de los motorizados durante el tiempo que dure la ausencia del solicitante.</w:t>
      </w:r>
    </w:p>
    <w:p w14:paraId="0BE3DF12" w14:textId="77777777" w:rsidR="00B62EA2" w:rsidRDefault="00214D6E" w:rsidP="00B62EA2">
      <w:pPr>
        <w:jc w:val="both"/>
        <w:rPr>
          <w:lang w:val="es-EC"/>
        </w:rPr>
      </w:pPr>
      <w:r w:rsidRPr="003C7329">
        <w:rPr>
          <w:b/>
          <w:bCs/>
          <w:lang w:val="es-EC"/>
        </w:rPr>
        <w:t>Actividades en el área de construcción y afines:</w:t>
      </w:r>
      <w:r w:rsidRPr="003C7329">
        <w:rPr>
          <w:lang w:val="es-EC"/>
        </w:rPr>
        <w:t xml:space="preserve"> </w:t>
      </w:r>
    </w:p>
    <w:p w14:paraId="79E4A542" w14:textId="2A514C2B" w:rsidR="00214D6E" w:rsidRPr="00122F3E" w:rsidRDefault="00214D6E" w:rsidP="00B62EA2">
      <w:pPr>
        <w:jc w:val="both"/>
        <w:rPr>
          <w:lang w:val="es-EC"/>
        </w:rPr>
      </w:pPr>
      <w:r>
        <w:rPr>
          <w:lang w:val="es-EC"/>
        </w:rPr>
        <w:lastRenderedPageBreak/>
        <w:t>P</w:t>
      </w:r>
      <w:r w:rsidRPr="003C7329">
        <w:rPr>
          <w:lang w:val="es-EC"/>
        </w:rPr>
        <w:t xml:space="preserve">or razones de seguridad de los residentes, durante los días de feriado de </w:t>
      </w:r>
      <w:r w:rsidR="00B62EA2">
        <w:rPr>
          <w:lang w:val="es-EC"/>
        </w:rPr>
        <w:t>SEMANA SANTA</w:t>
      </w:r>
      <w:r w:rsidRPr="003C7329">
        <w:rPr>
          <w:lang w:val="es-EC"/>
        </w:rPr>
        <w:t xml:space="preserve">, no se permitirá el ingreso de trabajadores de la construcción y actividades afines. </w:t>
      </w:r>
    </w:p>
    <w:p w14:paraId="1D349FA3" w14:textId="77777777" w:rsidR="00535F7A" w:rsidRDefault="00535F7A" w:rsidP="00214D6E">
      <w:pPr>
        <w:jc w:val="both"/>
      </w:pPr>
    </w:p>
    <w:sectPr w:rsidR="00535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6E"/>
    <w:rsid w:val="00214D6E"/>
    <w:rsid w:val="00535F7A"/>
    <w:rsid w:val="00B6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0E32"/>
  <w15:chartTrackingRefBased/>
  <w15:docId w15:val="{AFE49D88-D0FD-4602-8BBB-090BADB8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6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214D6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4.xml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5T05:35:51.664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5T05:35:51.039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5T05:35:48.475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5T05:35:47.007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2022-04-14T23:18:00Z</dcterms:created>
  <dcterms:modified xsi:type="dcterms:W3CDTF">2022-04-14T23:34:00Z</dcterms:modified>
</cp:coreProperties>
</file>