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7AAF" w:rsidRPr="00597B3C" w:rsidRDefault="000A7AAF" w:rsidP="00597B3C">
      <w:pPr>
        <w:jc w:val="center"/>
        <w:rPr>
          <w:rFonts w:ascii="Arial" w:hAnsi="Arial"/>
          <w:b/>
          <w:sz w:val="32"/>
        </w:rPr>
      </w:pPr>
      <w:r w:rsidRPr="00597B3C">
        <w:rPr>
          <w:rFonts w:ascii="Arial" w:hAnsi="Arial"/>
          <w:b/>
          <w:sz w:val="32"/>
        </w:rPr>
        <w:t>CIRCULAR No. 44</w:t>
      </w:r>
    </w:p>
    <w:p w:rsidR="000A7AAF" w:rsidRPr="00597B3C" w:rsidRDefault="000A7AAF" w:rsidP="00597B3C">
      <w:pPr>
        <w:jc w:val="center"/>
        <w:rPr>
          <w:rFonts w:ascii="Arial" w:hAnsi="Arial"/>
          <w:b/>
          <w:color w:val="00B0F0"/>
          <w:sz w:val="32"/>
        </w:rPr>
      </w:pPr>
      <w:r w:rsidRPr="00597B3C">
        <w:rPr>
          <w:rFonts w:ascii="Arial" w:hAnsi="Arial"/>
          <w:b/>
          <w:color w:val="2E74B5" w:themeColor="accent5" w:themeShade="BF"/>
          <w:sz w:val="32"/>
          <w:highlight w:val="yellow"/>
        </w:rPr>
        <w:t>DEPORTES EN SEMAFORO AMARILLO</w:t>
      </w:r>
    </w:p>
    <w:p w:rsidR="000A7AAF" w:rsidRPr="00597B3C" w:rsidRDefault="001D4634" w:rsidP="001D4634">
      <w:pPr>
        <w:jc w:val="both"/>
        <w:rPr>
          <w:rFonts w:ascii="Arial" w:hAnsi="Arial"/>
          <w:sz w:val="28"/>
        </w:rPr>
      </w:pPr>
      <w:r>
        <w:rPr>
          <w:rFonts w:ascii="Arial" w:hAnsi="Arial"/>
          <w:sz w:val="28"/>
        </w:rPr>
        <w:t xml:space="preserve">El COE nacional, con fecha 8 de </w:t>
      </w:r>
      <w:r w:rsidR="00555449">
        <w:rPr>
          <w:rFonts w:ascii="Arial" w:hAnsi="Arial"/>
          <w:sz w:val="28"/>
        </w:rPr>
        <w:t>junio</w:t>
      </w:r>
      <w:r>
        <w:rPr>
          <w:rFonts w:ascii="Arial" w:hAnsi="Arial"/>
          <w:sz w:val="28"/>
        </w:rPr>
        <w:t xml:space="preserve"> 2020, resolvió aprobar </w:t>
      </w:r>
      <w:r w:rsidR="000A7AAF" w:rsidRPr="00597B3C">
        <w:rPr>
          <w:rFonts w:ascii="Arial" w:hAnsi="Arial"/>
          <w:sz w:val="28"/>
        </w:rPr>
        <w:t>la actividad deportiva siguiendo las siguientes condiciones específicas del semáforo amarillo:</w:t>
      </w:r>
    </w:p>
    <w:p w:rsidR="001D4634" w:rsidRDefault="001D4634" w:rsidP="00597B3C">
      <w:pPr>
        <w:jc w:val="center"/>
        <w:rPr>
          <w:rFonts w:ascii="Arial" w:hAnsi="Arial"/>
          <w:b/>
          <w:sz w:val="32"/>
        </w:rPr>
      </w:pPr>
    </w:p>
    <w:p w:rsidR="000A7AAF" w:rsidRDefault="000A7AAF" w:rsidP="00597B3C">
      <w:pPr>
        <w:jc w:val="center"/>
        <w:rPr>
          <w:rFonts w:ascii="Arial" w:hAnsi="Arial"/>
          <w:b/>
          <w:sz w:val="32"/>
        </w:rPr>
      </w:pPr>
      <w:r w:rsidRPr="00597B3C">
        <w:rPr>
          <w:rFonts w:ascii="Arial" w:hAnsi="Arial"/>
          <w:b/>
          <w:sz w:val="32"/>
        </w:rPr>
        <w:t>CONSIDERACIONES</w:t>
      </w:r>
    </w:p>
    <w:p w:rsidR="000A7AAF" w:rsidRPr="00597B3C" w:rsidRDefault="000A7AAF" w:rsidP="00597B3C">
      <w:pPr>
        <w:jc w:val="both"/>
        <w:rPr>
          <w:rFonts w:ascii="Arial" w:hAnsi="Arial"/>
          <w:sz w:val="28"/>
        </w:rPr>
      </w:pPr>
      <w:r w:rsidRPr="00597B3C">
        <w:rPr>
          <w:rFonts w:ascii="Arial" w:hAnsi="Arial"/>
          <w:sz w:val="28"/>
        </w:rPr>
        <w:t>1.</w:t>
      </w:r>
      <w:r w:rsidRPr="00597B3C">
        <w:rPr>
          <w:rFonts w:ascii="Arial" w:hAnsi="Arial"/>
          <w:sz w:val="28"/>
        </w:rPr>
        <w:tab/>
        <w:t>Dentro del horario que rige el toque de queda.</w:t>
      </w:r>
    </w:p>
    <w:p w:rsidR="000A7AAF" w:rsidRPr="00597B3C" w:rsidRDefault="000A7AAF" w:rsidP="00597B3C">
      <w:pPr>
        <w:jc w:val="both"/>
        <w:rPr>
          <w:rFonts w:ascii="Arial" w:hAnsi="Arial"/>
          <w:sz w:val="28"/>
        </w:rPr>
      </w:pPr>
      <w:r w:rsidRPr="00597B3C">
        <w:rPr>
          <w:rFonts w:ascii="Arial" w:hAnsi="Arial"/>
          <w:sz w:val="28"/>
        </w:rPr>
        <w:t>2.</w:t>
      </w:r>
      <w:r w:rsidRPr="00597B3C">
        <w:rPr>
          <w:rFonts w:ascii="Arial" w:hAnsi="Arial"/>
          <w:sz w:val="28"/>
        </w:rPr>
        <w:tab/>
        <w:t>Podrán salir a hacer actividad física individual los niños, adolescentes y personas menores de 70 años.</w:t>
      </w:r>
    </w:p>
    <w:p w:rsidR="000A7AAF" w:rsidRPr="00597B3C" w:rsidRDefault="000A7AAF" w:rsidP="00597B3C">
      <w:pPr>
        <w:jc w:val="both"/>
        <w:rPr>
          <w:rFonts w:ascii="Arial" w:hAnsi="Arial"/>
          <w:sz w:val="28"/>
        </w:rPr>
      </w:pPr>
      <w:r w:rsidRPr="00597B3C">
        <w:rPr>
          <w:rFonts w:ascii="Arial" w:hAnsi="Arial"/>
          <w:sz w:val="28"/>
        </w:rPr>
        <w:t>3.</w:t>
      </w:r>
      <w:r w:rsidRPr="00597B3C">
        <w:rPr>
          <w:rFonts w:ascii="Arial" w:hAnsi="Arial"/>
          <w:sz w:val="28"/>
        </w:rPr>
        <w:tab/>
        <w:t>Las actividades permitidas serán caminar, trotar, correr y las actividades descritas a  continuación, manteniendo la distancia frente a los demás: andinismo y escalada, automovilismo (karting), atletismo, buceo y actividades subacuáticas (aguas abiertas y piscina), canotaje (solo botes individuales), ciclismo (</w:t>
      </w:r>
      <w:proofErr w:type="spellStart"/>
      <w:r w:rsidRPr="00597B3C">
        <w:rPr>
          <w:rFonts w:ascii="Arial" w:hAnsi="Arial"/>
          <w:sz w:val="28"/>
        </w:rPr>
        <w:t>bmx</w:t>
      </w:r>
      <w:proofErr w:type="spellEnd"/>
      <w:r w:rsidRPr="00597B3C">
        <w:rPr>
          <w:rFonts w:ascii="Arial" w:hAnsi="Arial"/>
          <w:sz w:val="28"/>
        </w:rPr>
        <w:t xml:space="preserve">, pista, ruta y montaña), deportes aéreos, ecuestres, golf, natación (aguas abiertas, carreras, clavados), patinaje (artístico, carreras), pelota nacional, pentatlón moderno (a excepción de esgrima), </w:t>
      </w:r>
      <w:proofErr w:type="spellStart"/>
      <w:r w:rsidRPr="00597B3C">
        <w:rPr>
          <w:rFonts w:ascii="Arial" w:hAnsi="Arial"/>
          <w:sz w:val="28"/>
        </w:rPr>
        <w:t>racqueball</w:t>
      </w:r>
      <w:proofErr w:type="spellEnd"/>
      <w:r w:rsidRPr="00597B3C">
        <w:rPr>
          <w:rFonts w:ascii="Arial" w:hAnsi="Arial"/>
          <w:sz w:val="28"/>
        </w:rPr>
        <w:t>, remo (solo botes individuales), surf, tenis de campo (</w:t>
      </w:r>
      <w:proofErr w:type="spellStart"/>
      <w:r w:rsidRPr="00597B3C">
        <w:rPr>
          <w:rFonts w:ascii="Arial" w:hAnsi="Arial"/>
          <w:sz w:val="28"/>
        </w:rPr>
        <w:t>beach</w:t>
      </w:r>
      <w:proofErr w:type="spellEnd"/>
      <w:r w:rsidRPr="00597B3C">
        <w:rPr>
          <w:rFonts w:ascii="Arial" w:hAnsi="Arial"/>
          <w:sz w:val="28"/>
        </w:rPr>
        <w:t xml:space="preserve"> tenis, </w:t>
      </w:r>
      <w:proofErr w:type="spellStart"/>
      <w:r w:rsidRPr="00597B3C">
        <w:rPr>
          <w:rFonts w:ascii="Arial" w:hAnsi="Arial"/>
          <w:sz w:val="28"/>
        </w:rPr>
        <w:t>padel</w:t>
      </w:r>
      <w:proofErr w:type="spellEnd"/>
      <w:r w:rsidRPr="00597B3C">
        <w:rPr>
          <w:rFonts w:ascii="Arial" w:hAnsi="Arial"/>
          <w:sz w:val="28"/>
        </w:rPr>
        <w:t>), tiro con arco, tiro olímpico, triatlón, vela.</w:t>
      </w:r>
    </w:p>
    <w:p w:rsidR="000A7AAF" w:rsidRPr="00597B3C" w:rsidRDefault="000A7AAF" w:rsidP="00597B3C">
      <w:pPr>
        <w:jc w:val="both"/>
        <w:rPr>
          <w:rFonts w:ascii="Arial" w:hAnsi="Arial"/>
          <w:sz w:val="28"/>
        </w:rPr>
      </w:pPr>
      <w:r w:rsidRPr="00597B3C">
        <w:rPr>
          <w:rFonts w:ascii="Arial" w:hAnsi="Arial"/>
          <w:sz w:val="28"/>
        </w:rPr>
        <w:t>4.</w:t>
      </w:r>
      <w:r w:rsidRPr="00597B3C">
        <w:rPr>
          <w:rFonts w:ascii="Arial" w:hAnsi="Arial"/>
          <w:sz w:val="28"/>
        </w:rPr>
        <w:tab/>
        <w:t>Los deportes para personas con capacidad (adaptado) que se realicen también en el sector convencional serán considerados con la misma clasificación del riesgo.</w:t>
      </w:r>
    </w:p>
    <w:p w:rsidR="005F288D" w:rsidRPr="00597B3C" w:rsidRDefault="000A7AAF" w:rsidP="00597B3C">
      <w:pPr>
        <w:jc w:val="both"/>
        <w:rPr>
          <w:rFonts w:ascii="Arial" w:hAnsi="Arial"/>
          <w:sz w:val="28"/>
        </w:rPr>
      </w:pPr>
      <w:r w:rsidRPr="00597B3C">
        <w:rPr>
          <w:rFonts w:ascii="Arial" w:hAnsi="Arial"/>
          <w:sz w:val="28"/>
        </w:rPr>
        <w:t>5.</w:t>
      </w:r>
      <w:r w:rsidRPr="00597B3C">
        <w:rPr>
          <w:rFonts w:ascii="Arial" w:hAnsi="Arial"/>
          <w:sz w:val="28"/>
        </w:rPr>
        <w:tab/>
        <w:t>Las mascarillas, bandana o cubre boca deberá portarse de manera permanente y es de uso obligatorio antes y después de realizar la actividad física. Adicionalmente se recomienda el uso de gafas.</w:t>
      </w:r>
    </w:p>
    <w:p w:rsidR="000A7AAF" w:rsidRPr="000A7AAF" w:rsidRDefault="000A7AAF" w:rsidP="000A7AAF">
      <w:pPr>
        <w:rPr>
          <w:rFonts w:ascii="Arial" w:hAnsi="Arial"/>
          <w:sz w:val="32"/>
        </w:rPr>
      </w:pPr>
    </w:p>
    <w:p w:rsidR="000A7AAF" w:rsidRPr="000A7AAF" w:rsidRDefault="000A7AAF" w:rsidP="000A7AAF">
      <w:pPr>
        <w:rPr>
          <w:rFonts w:ascii="Arial" w:hAnsi="Arial"/>
          <w:sz w:val="32"/>
        </w:rPr>
      </w:pPr>
    </w:p>
    <w:p w:rsidR="000A7AAF" w:rsidRDefault="000A7AAF" w:rsidP="000A7AAF">
      <w:pPr>
        <w:rPr>
          <w:rFonts w:ascii="Arial" w:hAnsi="Arial"/>
          <w:sz w:val="32"/>
        </w:rPr>
      </w:pPr>
    </w:p>
    <w:p w:rsidR="00597B3C" w:rsidRDefault="00597B3C" w:rsidP="000A7AAF">
      <w:pPr>
        <w:rPr>
          <w:rFonts w:ascii="Arial" w:hAnsi="Arial"/>
          <w:sz w:val="32"/>
        </w:rPr>
      </w:pPr>
    </w:p>
    <w:p w:rsidR="00597B3C" w:rsidRDefault="00597B3C" w:rsidP="000A7AAF">
      <w:pPr>
        <w:rPr>
          <w:rFonts w:ascii="Arial" w:hAnsi="Arial"/>
          <w:sz w:val="32"/>
        </w:rPr>
      </w:pPr>
    </w:p>
    <w:p w:rsidR="00597B3C" w:rsidRDefault="00597B3C" w:rsidP="000A7AAF">
      <w:pPr>
        <w:rPr>
          <w:rFonts w:ascii="Arial" w:hAnsi="Arial"/>
          <w:sz w:val="32"/>
        </w:rPr>
      </w:pPr>
    </w:p>
    <w:p w:rsidR="00597B3C" w:rsidRPr="000A7AAF" w:rsidRDefault="00597B3C" w:rsidP="000A7AAF">
      <w:pPr>
        <w:rPr>
          <w:rFonts w:ascii="Arial" w:hAnsi="Arial"/>
          <w:sz w:val="32"/>
        </w:rPr>
      </w:pPr>
    </w:p>
    <w:p w:rsidR="000A7AAF" w:rsidRPr="00597B3C" w:rsidRDefault="000A7AAF" w:rsidP="00597B3C">
      <w:pPr>
        <w:jc w:val="center"/>
        <w:rPr>
          <w:rFonts w:ascii="Arial" w:hAnsi="Arial"/>
          <w:b/>
          <w:sz w:val="32"/>
        </w:rPr>
      </w:pPr>
      <w:r w:rsidRPr="00597B3C">
        <w:rPr>
          <w:rFonts w:ascii="Arial" w:hAnsi="Arial"/>
          <w:b/>
          <w:sz w:val="32"/>
        </w:rPr>
        <w:t>RESOLUCIONES</w:t>
      </w:r>
    </w:p>
    <w:p w:rsidR="000A7AAF" w:rsidRPr="00597B3C" w:rsidRDefault="000A7AAF" w:rsidP="00597B3C">
      <w:pPr>
        <w:jc w:val="both"/>
        <w:rPr>
          <w:rFonts w:ascii="Arial" w:hAnsi="Arial"/>
          <w:sz w:val="28"/>
        </w:rPr>
      </w:pPr>
      <w:r w:rsidRPr="00597B3C">
        <w:rPr>
          <w:rFonts w:ascii="Arial" w:hAnsi="Arial"/>
          <w:sz w:val="28"/>
        </w:rPr>
        <w:t>1.</w:t>
      </w:r>
      <w:r w:rsidRPr="00597B3C">
        <w:rPr>
          <w:rFonts w:ascii="Arial" w:hAnsi="Arial"/>
          <w:sz w:val="28"/>
        </w:rPr>
        <w:tab/>
        <w:t>Se permitirá caminar, trotar, correr.</w:t>
      </w:r>
    </w:p>
    <w:p w:rsidR="000A7AAF" w:rsidRPr="00597B3C" w:rsidRDefault="000A7AAF" w:rsidP="00597B3C">
      <w:pPr>
        <w:jc w:val="both"/>
        <w:rPr>
          <w:rFonts w:ascii="Arial" w:hAnsi="Arial"/>
          <w:sz w:val="28"/>
        </w:rPr>
      </w:pPr>
      <w:r w:rsidRPr="00597B3C">
        <w:rPr>
          <w:rFonts w:ascii="Arial" w:hAnsi="Arial"/>
          <w:sz w:val="28"/>
        </w:rPr>
        <w:t>2.</w:t>
      </w:r>
      <w:r w:rsidRPr="00597B3C">
        <w:rPr>
          <w:rFonts w:ascii="Arial" w:hAnsi="Arial"/>
          <w:sz w:val="28"/>
        </w:rPr>
        <w:tab/>
        <w:t>Las actividades específicas en el semáforo amarillo son: andinismo y escalada, automovilismo (karting), atletismo, buceo y actividades subacuáticas (aguas abiertas y piscina), canotaje (solo botes individuales), ciclismo (</w:t>
      </w:r>
      <w:proofErr w:type="spellStart"/>
      <w:r w:rsidRPr="00597B3C">
        <w:rPr>
          <w:rFonts w:ascii="Arial" w:hAnsi="Arial"/>
          <w:sz w:val="28"/>
        </w:rPr>
        <w:t>bmx</w:t>
      </w:r>
      <w:proofErr w:type="spellEnd"/>
      <w:r w:rsidRPr="00597B3C">
        <w:rPr>
          <w:rFonts w:ascii="Arial" w:hAnsi="Arial"/>
          <w:sz w:val="28"/>
        </w:rPr>
        <w:t xml:space="preserve">, pista, ruta y montaña), deportes aéreos, ecuestres, golf, natación (aguas abiertas, carreras, clavados), patinaje (artístico, carreras), pelota nacional, pentatlón moderno (a excepción de esgrima), </w:t>
      </w:r>
      <w:proofErr w:type="spellStart"/>
      <w:r w:rsidRPr="00597B3C">
        <w:rPr>
          <w:rFonts w:ascii="Arial" w:hAnsi="Arial"/>
          <w:sz w:val="28"/>
        </w:rPr>
        <w:t>racqueball</w:t>
      </w:r>
      <w:proofErr w:type="spellEnd"/>
      <w:r w:rsidRPr="00597B3C">
        <w:rPr>
          <w:rFonts w:ascii="Arial" w:hAnsi="Arial"/>
          <w:sz w:val="28"/>
        </w:rPr>
        <w:t>, remo (solo botes individuales), surf, tenis de campo (</w:t>
      </w:r>
      <w:proofErr w:type="spellStart"/>
      <w:r w:rsidRPr="00597B3C">
        <w:rPr>
          <w:rFonts w:ascii="Arial" w:hAnsi="Arial"/>
          <w:sz w:val="28"/>
        </w:rPr>
        <w:t>beach</w:t>
      </w:r>
      <w:proofErr w:type="spellEnd"/>
      <w:r w:rsidRPr="00597B3C">
        <w:rPr>
          <w:rFonts w:ascii="Arial" w:hAnsi="Arial"/>
          <w:sz w:val="28"/>
        </w:rPr>
        <w:t xml:space="preserve"> tenis, </w:t>
      </w:r>
      <w:proofErr w:type="spellStart"/>
      <w:r w:rsidRPr="00597B3C">
        <w:rPr>
          <w:rFonts w:ascii="Arial" w:hAnsi="Arial"/>
          <w:sz w:val="28"/>
        </w:rPr>
        <w:t>padel</w:t>
      </w:r>
      <w:proofErr w:type="spellEnd"/>
      <w:r w:rsidRPr="00597B3C">
        <w:rPr>
          <w:rFonts w:ascii="Arial" w:hAnsi="Arial"/>
          <w:sz w:val="28"/>
        </w:rPr>
        <w:t>), tiro con arco, tiro olímpico, triatlón, vela. Los deportes para personas con capacidad (adaptado) que se realicen también en el sector convencional serán considerados con la misma clasificación del riesgo.</w:t>
      </w:r>
    </w:p>
    <w:p w:rsidR="000A7AAF" w:rsidRPr="00597B3C" w:rsidRDefault="000A7AAF" w:rsidP="00597B3C">
      <w:pPr>
        <w:jc w:val="both"/>
        <w:rPr>
          <w:rFonts w:ascii="Arial" w:hAnsi="Arial"/>
          <w:sz w:val="28"/>
        </w:rPr>
      </w:pPr>
      <w:r w:rsidRPr="00597B3C">
        <w:rPr>
          <w:rFonts w:ascii="Arial" w:hAnsi="Arial"/>
          <w:sz w:val="28"/>
        </w:rPr>
        <w:t>3.</w:t>
      </w:r>
      <w:r w:rsidRPr="00597B3C">
        <w:rPr>
          <w:rFonts w:ascii="Arial" w:hAnsi="Arial"/>
          <w:sz w:val="28"/>
        </w:rPr>
        <w:tab/>
        <w:t>Las pautas durante el ejercicio se realizarán exclusivamente para respirar, descansar y/o estirar NO para conversar con otras personas.</w:t>
      </w:r>
    </w:p>
    <w:p w:rsidR="000A7AAF" w:rsidRPr="00597B3C" w:rsidRDefault="000A7AAF" w:rsidP="00597B3C">
      <w:pPr>
        <w:jc w:val="both"/>
        <w:rPr>
          <w:rFonts w:ascii="Arial" w:hAnsi="Arial"/>
          <w:sz w:val="28"/>
        </w:rPr>
      </w:pPr>
      <w:r w:rsidRPr="00597B3C">
        <w:rPr>
          <w:rFonts w:ascii="Arial" w:hAnsi="Arial"/>
          <w:sz w:val="28"/>
        </w:rPr>
        <w:t>4.</w:t>
      </w:r>
      <w:r w:rsidRPr="00597B3C">
        <w:rPr>
          <w:rFonts w:ascii="Arial" w:hAnsi="Arial"/>
          <w:sz w:val="28"/>
        </w:rPr>
        <w:tab/>
        <w:t>En esta etapa no podrán acceder a esta actividad, por precautelar su salud la personas  mayores de 70 años, las personas de cualquier edad con riesgo de enfermedades gravemente como lo son los que padecen de enfermedad pulmonar crónica, asma moderada a grave, personas con afecciones cardiacas graves, personas  con sistema inmunitario deprimido (personas  en tratamientos de cáncer o con VIH), obesidad severa o que estén en tratamiento de diálisis, y personas con enfermedades hepáticas crónicas graves, y se invita a continuar haciendo el ejercicio a casa.</w:t>
      </w:r>
    </w:p>
    <w:p w:rsidR="000A7AAF" w:rsidRPr="00597B3C" w:rsidRDefault="000A7AAF" w:rsidP="00597B3C">
      <w:pPr>
        <w:jc w:val="both"/>
        <w:rPr>
          <w:rFonts w:ascii="Arial" w:hAnsi="Arial"/>
          <w:sz w:val="28"/>
        </w:rPr>
      </w:pPr>
      <w:r w:rsidRPr="00597B3C">
        <w:rPr>
          <w:rFonts w:ascii="Arial" w:hAnsi="Arial"/>
          <w:sz w:val="28"/>
        </w:rPr>
        <w:t>5.</w:t>
      </w:r>
      <w:r w:rsidRPr="00597B3C">
        <w:rPr>
          <w:rFonts w:ascii="Arial" w:hAnsi="Arial"/>
          <w:sz w:val="28"/>
        </w:rPr>
        <w:tab/>
        <w:t>Se recomienda que los niños que realicen actividad física al aire libre cuenten las vacunas exigidas por el Ministerio de Salud.</w:t>
      </w:r>
    </w:p>
    <w:p w:rsidR="000A7AAF" w:rsidRPr="00597B3C" w:rsidRDefault="000A7AAF" w:rsidP="00597B3C">
      <w:pPr>
        <w:jc w:val="both"/>
        <w:rPr>
          <w:rFonts w:ascii="Arial" w:hAnsi="Arial"/>
          <w:sz w:val="28"/>
        </w:rPr>
      </w:pPr>
      <w:r w:rsidRPr="00597B3C">
        <w:rPr>
          <w:rFonts w:ascii="Arial" w:hAnsi="Arial"/>
          <w:sz w:val="28"/>
        </w:rPr>
        <w:t>6.</w:t>
      </w:r>
      <w:r w:rsidRPr="00597B3C">
        <w:rPr>
          <w:rFonts w:ascii="Arial" w:hAnsi="Arial"/>
          <w:sz w:val="28"/>
        </w:rPr>
        <w:tab/>
        <w:t>No se pueden realizar actividad física en grupos.</w:t>
      </w:r>
    </w:p>
    <w:p w:rsidR="000A7AAF" w:rsidRPr="00597B3C" w:rsidRDefault="000A7AAF" w:rsidP="00597B3C">
      <w:pPr>
        <w:jc w:val="both"/>
        <w:rPr>
          <w:rFonts w:ascii="Arial" w:hAnsi="Arial"/>
          <w:sz w:val="28"/>
        </w:rPr>
      </w:pPr>
      <w:r w:rsidRPr="00597B3C">
        <w:rPr>
          <w:rFonts w:ascii="Arial" w:hAnsi="Arial"/>
          <w:sz w:val="28"/>
        </w:rPr>
        <w:t>7.</w:t>
      </w:r>
      <w:r w:rsidRPr="00597B3C">
        <w:rPr>
          <w:rFonts w:ascii="Arial" w:hAnsi="Arial"/>
          <w:sz w:val="28"/>
        </w:rPr>
        <w:tab/>
      </w:r>
      <w:r w:rsidRPr="00597B3C">
        <w:rPr>
          <w:rFonts w:ascii="Arial" w:hAnsi="Arial"/>
          <w:sz w:val="28"/>
        </w:rPr>
        <w:t>Está</w:t>
      </w:r>
      <w:r w:rsidRPr="00597B3C">
        <w:rPr>
          <w:rFonts w:ascii="Arial" w:hAnsi="Arial"/>
          <w:sz w:val="28"/>
        </w:rPr>
        <w:t xml:space="preserve"> prohibido el uso de parques infantiles, parques </w:t>
      </w:r>
      <w:proofErr w:type="spellStart"/>
      <w:r w:rsidRPr="00597B3C">
        <w:rPr>
          <w:rFonts w:ascii="Arial" w:hAnsi="Arial"/>
          <w:sz w:val="28"/>
        </w:rPr>
        <w:t>bio</w:t>
      </w:r>
      <w:proofErr w:type="spellEnd"/>
      <w:r w:rsidRPr="00597B3C">
        <w:rPr>
          <w:rFonts w:ascii="Arial" w:hAnsi="Arial"/>
          <w:sz w:val="28"/>
        </w:rPr>
        <w:t xml:space="preserve"> saludables y barras de calistenia.</w:t>
      </w:r>
    </w:p>
    <w:p w:rsidR="000A7AAF" w:rsidRDefault="000A7AAF" w:rsidP="00597B3C">
      <w:pPr>
        <w:jc w:val="both"/>
        <w:rPr>
          <w:rFonts w:ascii="Arial" w:hAnsi="Arial"/>
          <w:sz w:val="28"/>
        </w:rPr>
      </w:pPr>
      <w:r w:rsidRPr="00597B3C">
        <w:rPr>
          <w:rFonts w:ascii="Arial" w:hAnsi="Arial"/>
          <w:sz w:val="28"/>
        </w:rPr>
        <w:t>8.</w:t>
      </w:r>
      <w:r w:rsidRPr="00597B3C">
        <w:rPr>
          <w:rFonts w:ascii="Arial" w:hAnsi="Arial"/>
          <w:sz w:val="28"/>
        </w:rPr>
        <w:tab/>
        <w:t>Se restringe el acceso a los graderíos.</w:t>
      </w:r>
    </w:p>
    <w:p w:rsidR="001D4634" w:rsidRPr="00C2197C" w:rsidRDefault="001D4634" w:rsidP="00C2197C">
      <w:pPr>
        <w:jc w:val="both"/>
        <w:rPr>
          <w:rFonts w:ascii="Arial" w:eastAsia="Times New Roman" w:hAnsi="Arial"/>
          <w:sz w:val="32"/>
        </w:rPr>
      </w:pPr>
      <w:r w:rsidRPr="00C2197C">
        <w:rPr>
          <w:rFonts w:ascii="Arial" w:eastAsia="Times New Roman" w:hAnsi="Arial"/>
          <w:sz w:val="32"/>
        </w:rPr>
        <w:lastRenderedPageBreak/>
        <w:t xml:space="preserve">Por lo expuesto, el </w:t>
      </w:r>
      <w:r w:rsidR="00C2197C">
        <w:rPr>
          <w:rFonts w:ascii="Arial" w:eastAsia="Times New Roman" w:hAnsi="Arial"/>
          <w:sz w:val="32"/>
        </w:rPr>
        <w:t>c</w:t>
      </w:r>
      <w:r w:rsidR="00C2197C" w:rsidRPr="00C2197C">
        <w:rPr>
          <w:rFonts w:ascii="Arial" w:eastAsia="Times New Roman" w:hAnsi="Arial"/>
          <w:sz w:val="32"/>
        </w:rPr>
        <w:t>omité</w:t>
      </w:r>
      <w:r w:rsidR="00C2197C">
        <w:rPr>
          <w:rFonts w:ascii="Arial" w:eastAsia="Times New Roman" w:hAnsi="Arial"/>
          <w:sz w:val="32"/>
        </w:rPr>
        <w:t xml:space="preserve"> de puerto a</w:t>
      </w:r>
      <w:r w:rsidRPr="00C2197C">
        <w:rPr>
          <w:rFonts w:ascii="Arial" w:eastAsia="Times New Roman" w:hAnsi="Arial"/>
          <w:sz w:val="32"/>
        </w:rPr>
        <w:t>zul en aras de proteger la salud de los usuarios de la</w:t>
      </w:r>
      <w:r w:rsidR="00C2197C">
        <w:rPr>
          <w:rFonts w:ascii="Arial" w:eastAsia="Times New Roman" w:hAnsi="Arial"/>
          <w:sz w:val="32"/>
        </w:rPr>
        <w:t>s</w:t>
      </w:r>
      <w:r w:rsidRPr="00C2197C">
        <w:rPr>
          <w:rFonts w:ascii="Arial" w:eastAsia="Times New Roman" w:hAnsi="Arial"/>
          <w:sz w:val="32"/>
        </w:rPr>
        <w:t xml:space="preserve"> </w:t>
      </w:r>
      <w:r w:rsidR="00C2197C" w:rsidRPr="00C2197C">
        <w:rPr>
          <w:rFonts w:ascii="Arial" w:eastAsia="Times New Roman" w:hAnsi="Arial"/>
          <w:sz w:val="32"/>
        </w:rPr>
        <w:t>práctica</w:t>
      </w:r>
      <w:r w:rsidR="00C2197C">
        <w:rPr>
          <w:rFonts w:ascii="Arial" w:eastAsia="Times New Roman" w:hAnsi="Arial"/>
          <w:sz w:val="32"/>
        </w:rPr>
        <w:t>s</w:t>
      </w:r>
      <w:r w:rsidRPr="00C2197C">
        <w:rPr>
          <w:rFonts w:ascii="Arial" w:eastAsia="Times New Roman" w:hAnsi="Arial"/>
          <w:sz w:val="32"/>
        </w:rPr>
        <w:t xml:space="preserve"> deportiva</w:t>
      </w:r>
      <w:r w:rsidR="00C2197C">
        <w:rPr>
          <w:rFonts w:ascii="Arial" w:eastAsia="Times New Roman" w:hAnsi="Arial"/>
          <w:sz w:val="32"/>
        </w:rPr>
        <w:t>s</w:t>
      </w:r>
      <w:r w:rsidRPr="00C2197C">
        <w:rPr>
          <w:rFonts w:ascii="Arial" w:eastAsia="Times New Roman" w:hAnsi="Arial"/>
          <w:sz w:val="32"/>
        </w:rPr>
        <w:t xml:space="preserve"> y </w:t>
      </w:r>
      <w:r w:rsidR="00C2197C">
        <w:rPr>
          <w:rFonts w:ascii="Arial" w:eastAsia="Times New Roman" w:hAnsi="Arial"/>
          <w:sz w:val="32"/>
        </w:rPr>
        <w:t xml:space="preserve">por las </w:t>
      </w:r>
      <w:r w:rsidRPr="00C2197C">
        <w:rPr>
          <w:rFonts w:ascii="Arial" w:eastAsia="Times New Roman" w:hAnsi="Arial"/>
          <w:sz w:val="32"/>
        </w:rPr>
        <w:t xml:space="preserve">cenizas </w:t>
      </w:r>
      <w:r w:rsidR="00C2197C">
        <w:rPr>
          <w:rFonts w:ascii="Arial" w:eastAsia="Times New Roman" w:hAnsi="Arial"/>
          <w:sz w:val="32"/>
        </w:rPr>
        <w:t xml:space="preserve">volcánicas </w:t>
      </w:r>
      <w:r w:rsidRPr="00C2197C">
        <w:rPr>
          <w:rFonts w:ascii="Arial" w:eastAsia="Times New Roman" w:hAnsi="Arial"/>
          <w:sz w:val="32"/>
        </w:rPr>
        <w:t>que ha</w:t>
      </w:r>
      <w:r w:rsidR="00C2197C">
        <w:rPr>
          <w:rFonts w:ascii="Arial" w:eastAsia="Times New Roman" w:hAnsi="Arial"/>
          <w:sz w:val="32"/>
        </w:rPr>
        <w:t>n</w:t>
      </w:r>
      <w:r w:rsidRPr="00C2197C">
        <w:rPr>
          <w:rFonts w:ascii="Arial" w:eastAsia="Times New Roman" w:hAnsi="Arial"/>
          <w:sz w:val="32"/>
        </w:rPr>
        <w:t xml:space="preserve"> </w:t>
      </w:r>
      <w:r w:rsidR="00C2197C" w:rsidRPr="00C2197C">
        <w:rPr>
          <w:rFonts w:ascii="Arial" w:eastAsia="Times New Roman" w:hAnsi="Arial"/>
          <w:sz w:val="32"/>
        </w:rPr>
        <w:t>caído</w:t>
      </w:r>
      <w:r w:rsidRPr="00C2197C">
        <w:rPr>
          <w:rFonts w:ascii="Arial" w:eastAsia="Times New Roman" w:hAnsi="Arial"/>
          <w:sz w:val="32"/>
        </w:rPr>
        <w:t xml:space="preserve"> </w:t>
      </w:r>
      <w:r w:rsidR="00C2197C" w:rsidRPr="00C2197C">
        <w:rPr>
          <w:rFonts w:ascii="Arial" w:eastAsia="Times New Roman" w:hAnsi="Arial"/>
          <w:sz w:val="32"/>
        </w:rPr>
        <w:t>últimamente</w:t>
      </w:r>
      <w:r w:rsidR="00C2197C">
        <w:rPr>
          <w:rFonts w:ascii="Arial" w:eastAsia="Times New Roman" w:hAnsi="Arial"/>
          <w:sz w:val="32"/>
        </w:rPr>
        <w:t xml:space="preserve"> en la ciudad de Guayaquil y</w:t>
      </w:r>
      <w:r w:rsidRPr="00C2197C">
        <w:rPr>
          <w:rFonts w:ascii="Arial" w:eastAsia="Times New Roman" w:hAnsi="Arial"/>
          <w:sz w:val="32"/>
        </w:rPr>
        <w:t xml:space="preserve"> </w:t>
      </w:r>
      <w:r w:rsidR="00C2197C">
        <w:rPr>
          <w:rFonts w:ascii="Arial" w:eastAsia="Times New Roman" w:hAnsi="Arial"/>
          <w:sz w:val="32"/>
        </w:rPr>
        <w:t>mientras se</w:t>
      </w:r>
      <w:r w:rsidRPr="00C2197C">
        <w:rPr>
          <w:rFonts w:ascii="Arial" w:eastAsia="Times New Roman" w:hAnsi="Arial"/>
          <w:sz w:val="32"/>
        </w:rPr>
        <w:t xml:space="preserve"> </w:t>
      </w:r>
      <w:r w:rsidR="00C2197C">
        <w:rPr>
          <w:rFonts w:ascii="Arial" w:eastAsia="Times New Roman" w:hAnsi="Arial"/>
          <w:sz w:val="32"/>
        </w:rPr>
        <w:t>realiza</w:t>
      </w:r>
      <w:r w:rsidRPr="00C2197C">
        <w:rPr>
          <w:rFonts w:ascii="Arial" w:eastAsia="Times New Roman" w:hAnsi="Arial"/>
          <w:sz w:val="32"/>
        </w:rPr>
        <w:t xml:space="preserve"> la limpieza adecuada de estas </w:t>
      </w:r>
      <w:r w:rsidR="00C2197C" w:rsidRPr="00C2197C">
        <w:rPr>
          <w:rFonts w:ascii="Arial" w:eastAsia="Times New Roman" w:hAnsi="Arial"/>
          <w:sz w:val="32"/>
        </w:rPr>
        <w:t>áreas</w:t>
      </w:r>
      <w:r w:rsidRPr="00C2197C">
        <w:rPr>
          <w:rFonts w:ascii="Arial" w:eastAsia="Times New Roman" w:hAnsi="Arial"/>
          <w:sz w:val="32"/>
        </w:rPr>
        <w:t>, ha c</w:t>
      </w:r>
      <w:r w:rsidR="00C2197C">
        <w:rPr>
          <w:rFonts w:ascii="Arial" w:eastAsia="Times New Roman" w:hAnsi="Arial"/>
          <w:sz w:val="32"/>
        </w:rPr>
        <w:t>onsidera</w:t>
      </w:r>
      <w:r w:rsidRPr="00C2197C">
        <w:rPr>
          <w:rFonts w:ascii="Arial" w:eastAsia="Times New Roman" w:hAnsi="Arial"/>
          <w:sz w:val="32"/>
        </w:rPr>
        <w:t xml:space="preserve">do conveniente la apertura de las canchas de tenis el </w:t>
      </w:r>
      <w:r w:rsidR="00C2197C" w:rsidRPr="00C2197C">
        <w:rPr>
          <w:rFonts w:ascii="Arial" w:eastAsia="Times New Roman" w:hAnsi="Arial"/>
          <w:sz w:val="32"/>
        </w:rPr>
        <w:t>día</w:t>
      </w:r>
      <w:r w:rsidRPr="00C2197C">
        <w:rPr>
          <w:rFonts w:ascii="Arial" w:eastAsia="Times New Roman" w:hAnsi="Arial"/>
          <w:sz w:val="32"/>
        </w:rPr>
        <w:t xml:space="preserve"> lunes 15 de junio de 2020.</w:t>
      </w:r>
    </w:p>
    <w:p w:rsidR="0028129A" w:rsidRDefault="0028129A" w:rsidP="00597B3C">
      <w:pPr>
        <w:jc w:val="both"/>
        <w:rPr>
          <w:rFonts w:ascii="Arial" w:hAnsi="Arial"/>
          <w:sz w:val="28"/>
        </w:rPr>
      </w:pPr>
      <w:bookmarkStart w:id="0" w:name="_GoBack"/>
    </w:p>
    <w:bookmarkEnd w:id="0"/>
    <w:p w:rsidR="00555449" w:rsidRDefault="00C2197C" w:rsidP="00597B3C">
      <w:pPr>
        <w:jc w:val="both"/>
        <w:rPr>
          <w:rFonts w:ascii="Arial" w:hAnsi="Arial"/>
          <w:sz w:val="28"/>
        </w:rPr>
      </w:pPr>
      <w:r>
        <w:rPr>
          <w:rFonts w:ascii="Arial" w:hAnsi="Arial"/>
          <w:sz w:val="28"/>
        </w:rPr>
        <w:t>Los protocolos detallados para las diferentes prácticas deportivas están disponibles en nuestra página Web:</w:t>
      </w:r>
    </w:p>
    <w:p w:rsidR="00410E4D" w:rsidRDefault="00410E4D" w:rsidP="00597B3C">
      <w:pPr>
        <w:jc w:val="both"/>
        <w:rPr>
          <w:rFonts w:ascii="Arial" w:hAnsi="Arial"/>
          <w:sz w:val="28"/>
        </w:rPr>
      </w:pPr>
      <w:hyperlink r:id="rId4" w:history="1">
        <w:r w:rsidRPr="005D4CB2">
          <w:rPr>
            <w:rStyle w:val="Hipervnculo"/>
            <w:rFonts w:ascii="Arial" w:hAnsi="Arial"/>
            <w:sz w:val="28"/>
          </w:rPr>
          <w:t>https://www.ciud</w:t>
        </w:r>
        <w:r w:rsidRPr="005D4CB2">
          <w:rPr>
            <w:rStyle w:val="Hipervnculo"/>
            <w:rFonts w:ascii="Arial" w:hAnsi="Arial"/>
            <w:sz w:val="28"/>
          </w:rPr>
          <w:t>a</w:t>
        </w:r>
        <w:r w:rsidRPr="005D4CB2">
          <w:rPr>
            <w:rStyle w:val="Hipervnculo"/>
            <w:rFonts w:ascii="Arial" w:hAnsi="Arial"/>
            <w:sz w:val="28"/>
          </w:rPr>
          <w:t>dela</w:t>
        </w:r>
        <w:r w:rsidRPr="005D4CB2">
          <w:rPr>
            <w:rStyle w:val="Hipervnculo"/>
            <w:rFonts w:ascii="Arial" w:hAnsi="Arial"/>
            <w:sz w:val="28"/>
          </w:rPr>
          <w:t>p</w:t>
        </w:r>
        <w:r w:rsidRPr="005D4CB2">
          <w:rPr>
            <w:rStyle w:val="Hipervnculo"/>
            <w:rFonts w:ascii="Arial" w:hAnsi="Arial"/>
            <w:sz w:val="28"/>
          </w:rPr>
          <w:t>uertoazul.com</w:t>
        </w:r>
      </w:hyperlink>
      <w:r>
        <w:rPr>
          <w:rFonts w:ascii="Arial" w:hAnsi="Arial"/>
          <w:sz w:val="28"/>
        </w:rPr>
        <w:t xml:space="preserve"> </w:t>
      </w:r>
    </w:p>
    <w:p w:rsidR="0028129A" w:rsidRPr="00597B3C" w:rsidRDefault="0028129A" w:rsidP="00597B3C">
      <w:pPr>
        <w:jc w:val="both"/>
        <w:rPr>
          <w:rFonts w:ascii="Arial" w:hAnsi="Arial"/>
          <w:sz w:val="28"/>
        </w:rPr>
      </w:pPr>
    </w:p>
    <w:p w:rsidR="000A7AAF" w:rsidRPr="00597B3C" w:rsidRDefault="000A7AAF" w:rsidP="00597B3C">
      <w:pPr>
        <w:jc w:val="center"/>
        <w:rPr>
          <w:rFonts w:ascii="Arial" w:hAnsi="Arial"/>
          <w:b/>
          <w:sz w:val="32"/>
        </w:rPr>
      </w:pPr>
      <w:r w:rsidRPr="00597B3C">
        <w:rPr>
          <w:rFonts w:ascii="Arial" w:hAnsi="Arial"/>
          <w:b/>
          <w:sz w:val="32"/>
        </w:rPr>
        <w:t>COMITÉ PUERTO AZUL</w:t>
      </w:r>
    </w:p>
    <w:sectPr w:rsidR="000A7AAF" w:rsidRPr="00597B3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AAF"/>
    <w:rsid w:val="000A7AAF"/>
    <w:rsid w:val="001D4634"/>
    <w:rsid w:val="0028129A"/>
    <w:rsid w:val="00410E4D"/>
    <w:rsid w:val="00555449"/>
    <w:rsid w:val="00597B3C"/>
    <w:rsid w:val="005F288D"/>
    <w:rsid w:val="00A15012"/>
    <w:rsid w:val="00C2197C"/>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11E70"/>
  <w15:chartTrackingRefBased/>
  <w15:docId w15:val="{A881580C-0229-49AD-9135-5F791DFE6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Black" w:eastAsiaTheme="minorHAnsi" w:hAnsi="Arial Black" w:cs="Arial"/>
        <w:sz w:val="24"/>
        <w:szCs w:val="24"/>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2197C"/>
    <w:rPr>
      <w:color w:val="0563C1" w:themeColor="hyperlink"/>
      <w:u w:val="single"/>
    </w:rPr>
  </w:style>
  <w:style w:type="character" w:styleId="Hipervnculovisitado">
    <w:name w:val="FollowedHyperlink"/>
    <w:basedOn w:val="Fuentedeprrafopredeter"/>
    <w:uiPriority w:val="99"/>
    <w:semiHidden/>
    <w:unhideWhenUsed/>
    <w:rsid w:val="0055544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3010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iudadelapuertoazu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3</Pages>
  <Words>579</Words>
  <Characters>3185</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Gino Miño</dc:creator>
  <cp:keywords/>
  <dc:description/>
  <cp:lastModifiedBy>Gino Miño</cp:lastModifiedBy>
  <cp:revision>3</cp:revision>
  <dcterms:created xsi:type="dcterms:W3CDTF">2020-06-11T23:49:00Z</dcterms:created>
  <dcterms:modified xsi:type="dcterms:W3CDTF">2020-06-12T01:08:00Z</dcterms:modified>
</cp:coreProperties>
</file>